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7273" w14:textId="77777777" w:rsidR="007A541E" w:rsidRDefault="007A541E">
      <w:pPr>
        <w:jc w:val="center"/>
        <w:rPr>
          <w:rFonts w:ascii="Garamond" w:hAnsi="Garamond"/>
          <w:sz w:val="32"/>
          <w:szCs w:val="32"/>
        </w:rPr>
      </w:pPr>
    </w:p>
    <w:p w14:paraId="0CF89AE3" w14:textId="77777777" w:rsidR="007A541E" w:rsidRDefault="007A541E">
      <w:pPr>
        <w:jc w:val="center"/>
        <w:rPr>
          <w:rFonts w:ascii="Garamond" w:hAnsi="Garamond"/>
          <w:sz w:val="32"/>
          <w:szCs w:val="32"/>
        </w:rPr>
      </w:pPr>
    </w:p>
    <w:p w14:paraId="0BBD1721" w14:textId="77777777" w:rsidR="007A541E" w:rsidRDefault="007A541E">
      <w:pPr>
        <w:jc w:val="center"/>
        <w:rPr>
          <w:rFonts w:ascii="Garamond" w:hAnsi="Garamond"/>
          <w:sz w:val="32"/>
          <w:szCs w:val="32"/>
        </w:rPr>
      </w:pPr>
    </w:p>
    <w:p w14:paraId="086C52EF" w14:textId="77777777" w:rsidR="007A541E" w:rsidRDefault="007A541E">
      <w:pPr>
        <w:jc w:val="center"/>
        <w:rPr>
          <w:rFonts w:ascii="Garamond" w:hAnsi="Garamond"/>
          <w:sz w:val="32"/>
          <w:szCs w:val="32"/>
        </w:rPr>
      </w:pPr>
    </w:p>
    <w:p w14:paraId="1DA4E8A0" w14:textId="702CF97E" w:rsidR="007A541E" w:rsidRPr="007A541E" w:rsidRDefault="00000000">
      <w:pPr>
        <w:jc w:val="center"/>
        <w:rPr>
          <w:rFonts w:ascii="Garamond" w:hAnsi="Garamond"/>
          <w:sz w:val="32"/>
          <w:szCs w:val="32"/>
        </w:rPr>
      </w:pPr>
      <w:r w:rsidRPr="007A541E">
        <w:rPr>
          <w:rFonts w:ascii="Garamond" w:hAnsi="Garamond"/>
          <w:sz w:val="32"/>
          <w:szCs w:val="32"/>
        </w:rPr>
        <w:t xml:space="preserve">PRE &amp; POST TOURS </w:t>
      </w:r>
    </w:p>
    <w:p w14:paraId="02B71F3B" w14:textId="77777777" w:rsidR="007A541E" w:rsidRPr="007A541E" w:rsidRDefault="007A541E" w:rsidP="007A541E">
      <w:pPr>
        <w:jc w:val="center"/>
        <w:rPr>
          <w:rFonts w:ascii="Garamond" w:hAnsi="Garamond"/>
          <w:sz w:val="16"/>
          <w:szCs w:val="16"/>
        </w:rPr>
      </w:pPr>
    </w:p>
    <w:p w14:paraId="4034CF83" w14:textId="77777777" w:rsidR="00CA37B7" w:rsidRPr="007A541E" w:rsidRDefault="00000000">
      <w:pPr>
        <w:jc w:val="center"/>
        <w:rPr>
          <w:rFonts w:ascii="Garamond" w:hAnsi="Garamond"/>
          <w:sz w:val="21"/>
          <w:szCs w:val="21"/>
        </w:rPr>
      </w:pPr>
      <w:r w:rsidRPr="007A541E">
        <w:rPr>
          <w:rFonts w:ascii="Garamond" w:hAnsi="Garamond"/>
          <w:sz w:val="28"/>
          <w:szCs w:val="28"/>
        </w:rPr>
        <w:t>TERMS &amp; CONDITIONS</w:t>
      </w:r>
    </w:p>
    <w:p w14:paraId="45099DB8" w14:textId="77777777" w:rsidR="00CA37B7" w:rsidRDefault="00CA37B7"/>
    <w:p w14:paraId="1CF4807A" w14:textId="3371FC86" w:rsidR="00CA37B7" w:rsidRPr="007A541E" w:rsidRDefault="008F51A2">
      <w:pPr>
        <w:numPr>
          <w:ilvl w:val="0"/>
          <w:numId w:val="1"/>
        </w:numPr>
        <w:ind w:right="-182"/>
        <w:rPr>
          <w:rFonts w:ascii="Gibson Light" w:hAnsi="Gibson Light"/>
        </w:rPr>
      </w:pPr>
      <w:r w:rsidRPr="007A541E">
        <w:rPr>
          <w:rFonts w:ascii="Gibson Light" w:hAnsi="Gibson Light"/>
        </w:rPr>
        <w:t>To be included and promoted through the official Do Not Disturb Pre &amp; Post Tour Programme all offers should be at a discounted cost or on complementary basis for registered Do Not Disturb 202</w:t>
      </w:r>
      <w:r w:rsidR="007E286B">
        <w:rPr>
          <w:rFonts w:ascii="Gibson Light" w:hAnsi="Gibson Light"/>
        </w:rPr>
        <w:t>5</w:t>
      </w:r>
      <w:r w:rsidRPr="007A541E">
        <w:rPr>
          <w:rFonts w:ascii="Gibson Light" w:hAnsi="Gibson Light"/>
        </w:rPr>
        <w:t xml:space="preserve"> Buyers and Press. In some instances, but not all, this special rate can also be extended to Do Not Disturb </w:t>
      </w:r>
      <w:r w:rsidR="007E286B">
        <w:rPr>
          <w:rFonts w:ascii="Gibson Light" w:hAnsi="Gibson Light"/>
        </w:rPr>
        <w:t>2025</w:t>
      </w:r>
      <w:r w:rsidRPr="007A541E">
        <w:rPr>
          <w:rFonts w:ascii="Gibson Light" w:hAnsi="Gibson Light"/>
        </w:rPr>
        <w:t xml:space="preserve"> registered Exhibitors.</w:t>
      </w:r>
    </w:p>
    <w:p w14:paraId="6AF1799F" w14:textId="77777777" w:rsidR="00CA37B7" w:rsidRPr="007A541E" w:rsidRDefault="00CA37B7">
      <w:pPr>
        <w:ind w:left="720" w:right="-182"/>
        <w:rPr>
          <w:rFonts w:ascii="Gibson Light" w:hAnsi="Gibson Light"/>
        </w:rPr>
      </w:pPr>
    </w:p>
    <w:p w14:paraId="4CD3B688" w14:textId="7A547325" w:rsidR="00CA37B7" w:rsidRPr="007A541E" w:rsidRDefault="00000000">
      <w:pPr>
        <w:numPr>
          <w:ilvl w:val="0"/>
          <w:numId w:val="1"/>
        </w:numPr>
        <w:ind w:right="-182"/>
        <w:rPr>
          <w:rFonts w:ascii="Gibson Light" w:hAnsi="Gibson Light"/>
        </w:rPr>
      </w:pPr>
      <w:r w:rsidRPr="007A541E">
        <w:rPr>
          <w:rFonts w:ascii="Gibson Light" w:hAnsi="Gibson Light"/>
        </w:rPr>
        <w:t xml:space="preserve">Do Not Disturb Pre &amp; Post Tours </w:t>
      </w:r>
      <w:r w:rsidR="007E286B">
        <w:rPr>
          <w:rFonts w:ascii="Gibson Light" w:hAnsi="Gibson Light"/>
        </w:rPr>
        <w:t>2025</w:t>
      </w:r>
      <w:r w:rsidRPr="007A541E">
        <w:rPr>
          <w:rFonts w:ascii="Gibson Light" w:hAnsi="Gibson Light"/>
        </w:rPr>
        <w:t xml:space="preserve"> are designed only for the benefit of those individuals attending Do Not Disturb </w:t>
      </w:r>
      <w:r w:rsidR="007E286B">
        <w:rPr>
          <w:rFonts w:ascii="Gibson Light" w:hAnsi="Gibson Light"/>
        </w:rPr>
        <w:t>2025</w:t>
      </w:r>
      <w:r w:rsidRPr="007A541E">
        <w:rPr>
          <w:rFonts w:ascii="Gibson Light" w:hAnsi="Gibson Light"/>
        </w:rPr>
        <w:t>; however, the participation of any individual is subject to availability and according to the discretion of the host supplier.</w:t>
      </w:r>
    </w:p>
    <w:p w14:paraId="710E5D4A" w14:textId="77777777" w:rsidR="00CA37B7" w:rsidRPr="007A541E" w:rsidRDefault="00CA37B7">
      <w:pPr>
        <w:ind w:left="720" w:right="-182"/>
        <w:rPr>
          <w:rFonts w:ascii="Gibson Light" w:hAnsi="Gibson Light"/>
        </w:rPr>
      </w:pPr>
    </w:p>
    <w:p w14:paraId="4F1DD093" w14:textId="77777777" w:rsidR="00CA37B7" w:rsidRPr="007A541E" w:rsidRDefault="00000000">
      <w:pPr>
        <w:numPr>
          <w:ilvl w:val="0"/>
          <w:numId w:val="1"/>
        </w:numPr>
        <w:ind w:right="-182"/>
        <w:rPr>
          <w:rFonts w:ascii="Gibson Light" w:hAnsi="Gibson Light"/>
        </w:rPr>
      </w:pPr>
      <w:r w:rsidRPr="007A541E">
        <w:rPr>
          <w:rFonts w:ascii="Gibson Light" w:hAnsi="Gibson Light"/>
        </w:rPr>
        <w:t>All offers are subject to availability and the discretion of the host supplier.</w:t>
      </w:r>
    </w:p>
    <w:p w14:paraId="45D7786F" w14:textId="77777777" w:rsidR="00CA37B7" w:rsidRPr="007A541E" w:rsidRDefault="00CA37B7">
      <w:pPr>
        <w:ind w:left="720" w:right="-182"/>
        <w:rPr>
          <w:rFonts w:ascii="Gibson Light" w:hAnsi="Gibson Light"/>
        </w:rPr>
      </w:pPr>
    </w:p>
    <w:p w14:paraId="76341CC7" w14:textId="77777777" w:rsidR="00CA37B7" w:rsidRPr="007A541E" w:rsidRDefault="00000000">
      <w:pPr>
        <w:numPr>
          <w:ilvl w:val="0"/>
          <w:numId w:val="1"/>
        </w:numPr>
        <w:ind w:right="-182"/>
        <w:rPr>
          <w:rFonts w:ascii="Gibson Light" w:hAnsi="Gibson Light"/>
        </w:rPr>
      </w:pPr>
      <w:r w:rsidRPr="007A541E">
        <w:rPr>
          <w:rFonts w:ascii="Gibson Light" w:hAnsi="Gibson Light"/>
        </w:rPr>
        <w:t>All arrangements must be made directly between the guest and the host supplier and attention should be paid to the host supplier’s specific terms and conditions.</w:t>
      </w:r>
    </w:p>
    <w:p w14:paraId="4840F20F" w14:textId="77777777" w:rsidR="00CA37B7" w:rsidRPr="007A541E" w:rsidRDefault="00CA37B7">
      <w:pPr>
        <w:ind w:left="720" w:right="-182"/>
        <w:rPr>
          <w:rFonts w:ascii="Gibson Light" w:hAnsi="Gibson Light"/>
        </w:rPr>
      </w:pPr>
    </w:p>
    <w:p w14:paraId="7E92F559" w14:textId="77777777" w:rsidR="00CA37B7" w:rsidRPr="007A541E" w:rsidRDefault="00000000">
      <w:pPr>
        <w:numPr>
          <w:ilvl w:val="0"/>
          <w:numId w:val="1"/>
        </w:numPr>
        <w:ind w:right="-182"/>
        <w:rPr>
          <w:rFonts w:ascii="Gibson Light" w:hAnsi="Gibson Light"/>
        </w:rPr>
      </w:pPr>
      <w:r w:rsidRPr="007A541E">
        <w:rPr>
          <w:rFonts w:ascii="Gibson Light" w:hAnsi="Gibson Light"/>
        </w:rPr>
        <w:t>Do Not Disturb accepts no responsibility or involvement in any arrangements – be they organisational, travel, payments or otherwise – or in any issues arising from a Pre &amp; Post Tour.</w:t>
      </w:r>
    </w:p>
    <w:p w14:paraId="66DB579B" w14:textId="77777777" w:rsidR="00CA37B7" w:rsidRPr="007A541E" w:rsidRDefault="00CA37B7">
      <w:pPr>
        <w:ind w:left="720" w:right="-182"/>
        <w:rPr>
          <w:rFonts w:ascii="Gibson Light" w:hAnsi="Gibson Light"/>
        </w:rPr>
      </w:pPr>
    </w:p>
    <w:p w14:paraId="07BCD451" w14:textId="33A3290E" w:rsidR="00CA37B7" w:rsidRPr="007A541E" w:rsidRDefault="00000000">
      <w:pPr>
        <w:numPr>
          <w:ilvl w:val="0"/>
          <w:numId w:val="1"/>
        </w:numPr>
        <w:ind w:right="-182"/>
        <w:rPr>
          <w:rFonts w:ascii="Gibson Light" w:hAnsi="Gibson Light"/>
        </w:rPr>
      </w:pPr>
      <w:r w:rsidRPr="007A541E">
        <w:rPr>
          <w:rFonts w:ascii="Gibson Light" w:hAnsi="Gibson Light"/>
        </w:rPr>
        <w:t>All Do Not Disturb delegates are required to be in Puglia by the morning of Monday 1</w:t>
      </w:r>
      <w:r w:rsidR="007A541E" w:rsidRPr="007A541E">
        <w:rPr>
          <w:rFonts w:ascii="Gibson Light" w:hAnsi="Gibson Light"/>
        </w:rPr>
        <w:t>1</w:t>
      </w:r>
      <w:r w:rsidRPr="007A541E">
        <w:rPr>
          <w:rFonts w:ascii="Gibson Light" w:hAnsi="Gibson Light"/>
        </w:rPr>
        <w:t xml:space="preserve"> November </w:t>
      </w:r>
      <w:r w:rsidR="007E286B">
        <w:rPr>
          <w:rFonts w:ascii="Gibson Light" w:hAnsi="Gibson Light"/>
        </w:rPr>
        <w:t>2025</w:t>
      </w:r>
      <w:r w:rsidRPr="007A541E">
        <w:rPr>
          <w:rFonts w:ascii="Gibson Light" w:hAnsi="Gibson Light"/>
        </w:rPr>
        <w:t xml:space="preserve"> and can depart anytime on Friday 1</w:t>
      </w:r>
      <w:r w:rsidR="007A541E" w:rsidRPr="007A541E">
        <w:rPr>
          <w:rFonts w:ascii="Gibson Light" w:hAnsi="Gibson Light"/>
        </w:rPr>
        <w:t>1</w:t>
      </w:r>
      <w:r w:rsidRPr="007A541E">
        <w:rPr>
          <w:rFonts w:ascii="Gibson Light" w:hAnsi="Gibson Light"/>
        </w:rPr>
        <w:t xml:space="preserve"> November </w:t>
      </w:r>
      <w:r w:rsidR="007E286B">
        <w:rPr>
          <w:rFonts w:ascii="Gibson Light" w:hAnsi="Gibson Light"/>
        </w:rPr>
        <w:t>2025</w:t>
      </w:r>
      <w:r w:rsidRPr="007A541E">
        <w:rPr>
          <w:rFonts w:ascii="Gibson Light" w:hAnsi="Gibson Light"/>
        </w:rPr>
        <w:t xml:space="preserve"> – it is both the host’s and the guests’ responsibility to ensure that the arrangements of their Pre &amp; Post Tours facilitate these dates.</w:t>
      </w:r>
    </w:p>
    <w:p w14:paraId="7229D654" w14:textId="77777777" w:rsidR="00CA37B7" w:rsidRPr="007A541E" w:rsidRDefault="00CA37B7">
      <w:pPr>
        <w:ind w:left="720" w:right="-182"/>
        <w:rPr>
          <w:rFonts w:ascii="Gibson Light" w:hAnsi="Gibson Light"/>
        </w:rPr>
      </w:pPr>
    </w:p>
    <w:p w14:paraId="4A10497A" w14:textId="77777777" w:rsidR="00CA37B7" w:rsidRPr="007A541E" w:rsidRDefault="00000000">
      <w:pPr>
        <w:numPr>
          <w:ilvl w:val="0"/>
          <w:numId w:val="1"/>
        </w:numPr>
        <w:ind w:right="-182"/>
        <w:rPr>
          <w:rFonts w:ascii="Gibson Light" w:hAnsi="Gibson Light"/>
        </w:rPr>
      </w:pPr>
      <w:r w:rsidRPr="007A541E">
        <w:rPr>
          <w:rFonts w:ascii="Gibson Light" w:hAnsi="Gibson Light"/>
        </w:rPr>
        <w:t>There is no limit on the number of Pre &amp; Post Tours an exhibitor may offer, but Do Not Disturb reserves the right to select only those they see fit for promotion through the official Do Not Disturb Pre &amp; Post Tour Programme.</w:t>
      </w:r>
    </w:p>
    <w:p w14:paraId="6DDFBBFD" w14:textId="77777777" w:rsidR="00CA37B7" w:rsidRPr="007A541E" w:rsidRDefault="00CA37B7">
      <w:pPr>
        <w:ind w:left="720" w:right="-182"/>
        <w:rPr>
          <w:rFonts w:ascii="Gibson Light" w:hAnsi="Gibson Light"/>
        </w:rPr>
      </w:pPr>
    </w:p>
    <w:p w14:paraId="3B3BBD9D" w14:textId="77777777" w:rsidR="00CA37B7" w:rsidRPr="007A541E" w:rsidRDefault="00000000">
      <w:pPr>
        <w:numPr>
          <w:ilvl w:val="0"/>
          <w:numId w:val="1"/>
        </w:numPr>
        <w:ind w:right="-182"/>
        <w:rPr>
          <w:rFonts w:ascii="Gibson Light" w:hAnsi="Gibson Light"/>
        </w:rPr>
      </w:pPr>
      <w:r w:rsidRPr="007A541E">
        <w:rPr>
          <w:rFonts w:ascii="Gibson Light" w:hAnsi="Gibson Light"/>
        </w:rPr>
        <w:t>Do Not Disturb reserves the right to edit and display all content submitted for the purposes of promoting the Do Not Disturb Pre &amp; Post Tours across marketing channels.</w:t>
      </w:r>
    </w:p>
    <w:p w14:paraId="7DE60EAB" w14:textId="77777777" w:rsidR="00CA37B7" w:rsidRPr="007A541E" w:rsidRDefault="00CA37B7">
      <w:pPr>
        <w:ind w:left="720" w:right="-182"/>
        <w:rPr>
          <w:rFonts w:ascii="Gibson Light" w:hAnsi="Gibson Light"/>
        </w:rPr>
      </w:pPr>
    </w:p>
    <w:p w14:paraId="7DCD9FC4" w14:textId="3E3B18A9" w:rsidR="00CA37B7" w:rsidRPr="007A541E" w:rsidRDefault="00A628DF">
      <w:pPr>
        <w:numPr>
          <w:ilvl w:val="0"/>
          <w:numId w:val="1"/>
        </w:numPr>
        <w:ind w:right="-182"/>
        <w:rPr>
          <w:rFonts w:ascii="Gibson Light" w:hAnsi="Gibson Light"/>
        </w:rPr>
      </w:pPr>
      <w:r w:rsidRPr="007A541E">
        <w:rPr>
          <w:rFonts w:ascii="Gibson Light" w:hAnsi="Gibson Light"/>
        </w:rPr>
        <w:t xml:space="preserve">To be included in the Pre &amp; Post Tour Programme, itineraries need to be made up of at least 80% of registered </w:t>
      </w:r>
      <w:r w:rsidR="007E286B">
        <w:rPr>
          <w:rFonts w:ascii="Gibson Light" w:hAnsi="Gibson Light"/>
        </w:rPr>
        <w:t>2025</w:t>
      </w:r>
      <w:r w:rsidRPr="007A541E">
        <w:rPr>
          <w:rFonts w:ascii="Gibson Light" w:hAnsi="Gibson Light"/>
        </w:rPr>
        <w:t xml:space="preserve"> Do Not Disturb product. Any non-Do Not Disturb product used will need to be pre-approved by the Do Not Disturb team.</w:t>
      </w:r>
    </w:p>
    <w:p w14:paraId="547726C0" w14:textId="77777777" w:rsidR="00CA37B7" w:rsidRDefault="00CA37B7"/>
    <w:p w14:paraId="7A167A06" w14:textId="77777777" w:rsidR="00CA37B7" w:rsidRDefault="00CA37B7"/>
    <w:sectPr w:rsidR="00CA37B7" w:rsidSect="007A541E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030A" w14:textId="77777777" w:rsidR="00FB1381" w:rsidRDefault="00FB1381">
      <w:r>
        <w:separator/>
      </w:r>
    </w:p>
  </w:endnote>
  <w:endnote w:type="continuationSeparator" w:id="0">
    <w:p w14:paraId="6A4ED346" w14:textId="77777777" w:rsidR="00FB1381" w:rsidRDefault="00FB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bson Light">
    <w:altName w:val="Calibri"/>
    <w:panose1 w:val="00000000000000000000"/>
    <w:charset w:val="4D"/>
    <w:family w:val="auto"/>
    <w:notTrueType/>
    <w:pitch w:val="variable"/>
    <w:sig w:usb0="80000007" w:usb1="40000000" w:usb2="00000000" w:usb3="00000000" w:csb0="00000093" w:csb1="00000000"/>
  </w:font>
  <w:font w:name="Azo Sans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13BB" w14:textId="77777777" w:rsidR="00CA37B7" w:rsidRDefault="00CA37B7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zo Sans" w:eastAsia="Azo Sans" w:hAnsi="Azo Sans" w:cs="Azo Sans"/>
        <w:color w:val="000000"/>
      </w:rPr>
    </w:pPr>
  </w:p>
  <w:p w14:paraId="63EBD6E1" w14:textId="77777777" w:rsidR="00CA37B7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zo Sans" w:eastAsia="Azo Sans" w:hAnsi="Azo Sans" w:cs="Azo Sans"/>
        <w:b/>
        <w:color w:val="000000"/>
        <w:sz w:val="22"/>
        <w:szCs w:val="22"/>
      </w:rPr>
    </w:pPr>
    <w:r>
      <w:rPr>
        <w:rFonts w:ascii="Azo Sans" w:eastAsia="Azo Sans" w:hAnsi="Azo Sans" w:cs="Azo Sans"/>
        <w:b/>
        <w:color w:val="000000"/>
        <w:sz w:val="22"/>
        <w:szCs w:val="22"/>
      </w:rPr>
      <w:t>Do Not Disturb</w:t>
    </w:r>
  </w:p>
  <w:p w14:paraId="699F6FCB" w14:textId="77777777" w:rsidR="00CA37B7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zo Sans" w:eastAsia="Azo Sans" w:hAnsi="Azo Sans" w:cs="Azo Sans"/>
        <w:color w:val="000000"/>
        <w:sz w:val="22"/>
        <w:szCs w:val="22"/>
      </w:rPr>
    </w:pPr>
    <w:r>
      <w:rPr>
        <w:rFonts w:ascii="Azo Sans" w:eastAsia="Azo Sans" w:hAnsi="Azo Sans" w:cs="Azo Sans"/>
        <w:color w:val="000000"/>
        <w:sz w:val="22"/>
        <w:szCs w:val="22"/>
      </w:rPr>
      <w:t xml:space="preserve">The Shepherds Building, </w:t>
    </w:r>
    <w:proofErr w:type="spellStart"/>
    <w:r>
      <w:rPr>
        <w:rFonts w:ascii="Azo Sans" w:eastAsia="Azo Sans" w:hAnsi="Azo Sans" w:cs="Azo Sans"/>
        <w:color w:val="000000"/>
        <w:sz w:val="22"/>
        <w:szCs w:val="22"/>
      </w:rPr>
      <w:t>Charecroft</w:t>
    </w:r>
    <w:proofErr w:type="spellEnd"/>
    <w:r>
      <w:rPr>
        <w:rFonts w:ascii="Azo Sans" w:eastAsia="Azo Sans" w:hAnsi="Azo Sans" w:cs="Azo Sans"/>
        <w:color w:val="000000"/>
        <w:sz w:val="22"/>
        <w:szCs w:val="22"/>
      </w:rPr>
      <w:t xml:space="preserve"> Way, Shepherds Bush, London, W14 0EE</w:t>
    </w:r>
  </w:p>
  <w:p w14:paraId="2490BAD4" w14:textId="77777777" w:rsidR="00CA37B7" w:rsidRDefault="00CA37B7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zo Sans" w:eastAsia="Azo Sans" w:hAnsi="Azo Sans" w:cs="Azo Sans"/>
        <w:color w:val="707F78"/>
        <w:sz w:val="22"/>
        <w:szCs w:val="22"/>
      </w:rPr>
    </w:pPr>
    <w:hyperlink r:id="rId1">
      <w:r>
        <w:rPr>
          <w:rFonts w:ascii="Azo Sans" w:eastAsia="Azo Sans" w:hAnsi="Azo Sans" w:cs="Azo Sans"/>
          <w:color w:val="707F78"/>
          <w:sz w:val="22"/>
          <w:szCs w:val="22"/>
          <w:u w:val="single"/>
        </w:rPr>
        <w:t>https://donotdisturb.co/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875CC" w14:textId="77777777" w:rsidR="00FB1381" w:rsidRDefault="00FB1381">
      <w:r>
        <w:separator/>
      </w:r>
    </w:p>
  </w:footnote>
  <w:footnote w:type="continuationSeparator" w:id="0">
    <w:p w14:paraId="7FFC5B8D" w14:textId="77777777" w:rsidR="00FB1381" w:rsidRDefault="00FB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1666" w14:textId="77777777" w:rsidR="00CA37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129332" wp14:editId="65536C3F">
          <wp:simplePos x="0" y="0"/>
          <wp:positionH relativeFrom="column">
            <wp:posOffset>2180802</wp:posOffset>
          </wp:positionH>
          <wp:positionV relativeFrom="paragraph">
            <wp:posOffset>197485</wp:posOffset>
          </wp:positionV>
          <wp:extent cx="2351257" cy="6588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1257" cy="6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64FDF"/>
    <w:multiLevelType w:val="multilevel"/>
    <w:tmpl w:val="AD760E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1337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B7"/>
    <w:rsid w:val="00202F5F"/>
    <w:rsid w:val="002E63DC"/>
    <w:rsid w:val="005A1E29"/>
    <w:rsid w:val="007A541E"/>
    <w:rsid w:val="007E286B"/>
    <w:rsid w:val="00867E37"/>
    <w:rsid w:val="008F51A2"/>
    <w:rsid w:val="00A628DF"/>
    <w:rsid w:val="00BE4451"/>
    <w:rsid w:val="00CA37B7"/>
    <w:rsid w:val="00F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2B3F5F"/>
  <w15:docId w15:val="{553F07D1-57A6-FF4B-B558-C281072B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D4C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C2B"/>
  </w:style>
  <w:style w:type="paragraph" w:styleId="Footer">
    <w:name w:val="footer"/>
    <w:basedOn w:val="Normal"/>
    <w:link w:val="FooterChar"/>
    <w:uiPriority w:val="99"/>
    <w:unhideWhenUsed/>
    <w:rsid w:val="00AD4C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C2B"/>
  </w:style>
  <w:style w:type="paragraph" w:styleId="NormalWeb">
    <w:name w:val="Normal (Web)"/>
    <w:basedOn w:val="Normal"/>
    <w:uiPriority w:val="99"/>
    <w:unhideWhenUsed/>
    <w:rsid w:val="00AD4C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D4C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4C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C2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notdisturb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tYqhN9/BDKscwp/rwiB6g3PDHA==">CgMxLjA4AHIhMWE2LS1ReWpCZW5ocnB4N2JUQ3k0MnROZUhudmxUYnZK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Beyond</dc:creator>
  <cp:lastModifiedBy>Dianne Bussell We Are Africa Pty Ltd</cp:lastModifiedBy>
  <cp:revision>4</cp:revision>
  <dcterms:created xsi:type="dcterms:W3CDTF">2024-07-11T11:53:00Z</dcterms:created>
  <dcterms:modified xsi:type="dcterms:W3CDTF">2025-07-17T11:11:00Z</dcterms:modified>
</cp:coreProperties>
</file>